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270"/>
        </w:tabs>
        <w:spacing w:line="300" w:lineRule="auto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tabs>
          <w:tab w:val="left" w:pos="3270"/>
        </w:tabs>
        <w:spacing w:line="300" w:lineRule="auto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思政课</w:t>
      </w:r>
      <w:r>
        <w:rPr>
          <w:rFonts w:hint="eastAsia" w:eastAsia="方正小标宋简体"/>
          <w:sz w:val="32"/>
          <w:szCs w:val="32"/>
        </w:rPr>
        <w:t>教学竞赛</w:t>
      </w:r>
      <w:r>
        <w:rPr>
          <w:rFonts w:eastAsia="方正小标宋简体"/>
          <w:sz w:val="32"/>
          <w:szCs w:val="32"/>
        </w:rPr>
        <w:t>评审标准</w:t>
      </w:r>
    </w:p>
    <w:tbl>
      <w:tblPr>
        <w:tblStyle w:val="4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5657"/>
        <w:gridCol w:w="1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评价指标</w:t>
            </w: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评分内容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8" w:hRule="atLeast"/>
          <w:jc w:val="center"/>
        </w:trPr>
        <w:tc>
          <w:tcPr>
            <w:tcW w:w="18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教学设计</w:t>
            </w: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备课充分，精心设计教学各个环节，“工艺”精湛；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  <w:jc w:val="center"/>
        </w:trPr>
        <w:tc>
          <w:tcPr>
            <w:tcW w:w="18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情境与活动设计指向问题解决。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9" w:hRule="atLeast"/>
          <w:jc w:val="center"/>
        </w:trPr>
        <w:tc>
          <w:tcPr>
            <w:tcW w:w="18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教学内容</w:t>
            </w: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教学内容符合选题范围，基本理论阐释清楚，基本事实论述准确，重难点突出；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9" w:hRule="atLeast"/>
          <w:jc w:val="center"/>
        </w:trPr>
        <w:tc>
          <w:tcPr>
            <w:tcW w:w="18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理论联系实际，教学素材多样，鲜活生动，具有针对性和亲和力，“配方”新颖。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" w:hRule="atLeast"/>
          <w:jc w:val="center"/>
        </w:trPr>
        <w:tc>
          <w:tcPr>
            <w:tcW w:w="18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教学方法</w:t>
            </w: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注重教学互动，突出学生主体地位，调动学生参与课堂积极性；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9" w:hRule="atLeast"/>
          <w:jc w:val="center"/>
        </w:trPr>
        <w:tc>
          <w:tcPr>
            <w:tcW w:w="18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能综合运用现代信息技术手段和数字资源，教学内容呈现恰当，满足学生学习需求，“包装时尚”。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9" w:hRule="atLeast"/>
          <w:jc w:val="center"/>
        </w:trPr>
        <w:tc>
          <w:tcPr>
            <w:tcW w:w="18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教学效果</w:t>
            </w: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注重思想理论教育和价值引领，让学生感觉“营养丰富味道又好”；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9" w:hRule="atLeast"/>
          <w:jc w:val="center"/>
        </w:trPr>
        <w:tc>
          <w:tcPr>
            <w:tcW w:w="18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教学感染力强，学生抬头听课率高，课堂氛围好。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9" w:hRule="atLeast"/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教师素养</w:t>
            </w:r>
          </w:p>
        </w:tc>
        <w:tc>
          <w:tcPr>
            <w:tcW w:w="5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教态大方，举止得体，精神饱满，教学投入；</w:t>
            </w:r>
          </w:p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思路清晰，逻辑严谨，综合素质高；个人教学特色突出。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</w:tbl>
    <w:p>
      <w:pPr>
        <w:spacing w:after="156" w:afterLines="50" w:line="300" w:lineRule="auto"/>
        <w:jc w:val="center"/>
      </w:pPr>
    </w:p>
    <w:p>
      <w:pPr>
        <w:tabs>
          <w:tab w:val="left" w:pos="3270"/>
        </w:tabs>
        <w:spacing w:line="300" w:lineRule="auto"/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“课程思政”教学竞赛</w:t>
      </w:r>
      <w:r>
        <w:rPr>
          <w:rFonts w:eastAsia="方正小标宋简体"/>
          <w:sz w:val="32"/>
          <w:szCs w:val="32"/>
        </w:rPr>
        <w:t>评审标准</w:t>
      </w: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5652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评价指标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评分内容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教学设计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备课充分，精心设计教学各个环节，“工艺”精湛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知识讲授符合教育学、心理学的育人规律</w:t>
            </w:r>
            <w:r>
              <w:rPr>
                <w:rFonts w:hint="eastAsia" w:eastAsia="仿宋_GB2312" w:cs="Calibri"/>
                <w:sz w:val="28"/>
                <w:szCs w:val="32"/>
              </w:rPr>
              <w:t>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育人因素</w:t>
            </w:r>
          </w:p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挖掘转化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具有良好的专业素养、科学精神、人文情怀和马克思主义理论功底，善于提炼专业课程蕴含的育人因素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  <w:r>
              <w:rPr>
                <w:rFonts w:eastAsia="仿宋_GB2312" w:cs="Calibri"/>
                <w:sz w:val="28"/>
                <w:szCs w:val="32"/>
              </w:rPr>
              <w:t xml:space="preserve"> 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善于将思想政治教育和专业知识传授融合，把思政教育巧妙渗透教学全过程，润物无声。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教学方法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注重教学互动，突出学生主体地位，调动学生参与课堂积极性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能综合运用现代信息技术手段和数字资源，教学内容呈现恰当，满足学生学习需求，“包装时尚”。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教学效果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注重思想理论教育和价值引领，让学生感觉“营养丰富味道又好”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教学感染力强，学生抬头听课率高，课堂氛围好。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教师素养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教态大方，举止得体，精神饱满，教学投入；</w:t>
            </w:r>
          </w:p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思路清晰，逻辑严谨，综合素质高；个人教学特色突出。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</w:tbl>
    <w:p/>
    <w:p/>
    <w:p>
      <w:pPr>
        <w:spacing w:after="156" w:afterLines="50"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84E"/>
    <w:rsid w:val="000D29E6"/>
    <w:rsid w:val="000D5258"/>
    <w:rsid w:val="000F6276"/>
    <w:rsid w:val="001E3E08"/>
    <w:rsid w:val="0022584E"/>
    <w:rsid w:val="00354308"/>
    <w:rsid w:val="00363B07"/>
    <w:rsid w:val="006D5E4F"/>
    <w:rsid w:val="008D73FD"/>
    <w:rsid w:val="008E5B84"/>
    <w:rsid w:val="00942A11"/>
    <w:rsid w:val="00964210"/>
    <w:rsid w:val="00A14774"/>
    <w:rsid w:val="00A92749"/>
    <w:rsid w:val="00B92470"/>
    <w:rsid w:val="00CB0AAE"/>
    <w:rsid w:val="00D02F2A"/>
    <w:rsid w:val="00D14D8F"/>
    <w:rsid w:val="00EA5BE5"/>
    <w:rsid w:val="1CD940EB"/>
    <w:rsid w:val="7898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674</Characters>
  <Lines>5</Lines>
  <Paragraphs>1</Paragraphs>
  <TotalTime>2</TotalTime>
  <ScaleCrop>false</ScaleCrop>
  <LinksUpToDate>false</LinksUpToDate>
  <CharactersWithSpaces>791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2018-05-02T02:54:00Z</dcterms:created>
  <dc:creator>张永</dc:creator>
  <cp:lastModifiedBy>lenovo</cp:lastModifiedBy>
  <dcterms:modified xsi:type="dcterms:W3CDTF">2020-03-25T08:28:20Z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